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A663E" w14:textId="5912E7C3" w:rsidR="00215A4F" w:rsidRDefault="00215A4F" w:rsidP="00215A4F">
      <w:r w:rsidRPr="00215A4F">
        <w:rPr>
          <w:sz w:val="40"/>
        </w:rPr>
        <w:drawing>
          <wp:anchor distT="0" distB="0" distL="114300" distR="114300" simplePos="0" relativeHeight="251658240" behindDoc="0" locked="0" layoutInCell="1" allowOverlap="1" wp14:anchorId="16B2AB23" wp14:editId="0517BE17">
            <wp:simplePos x="0" y="0"/>
            <wp:positionH relativeFrom="column">
              <wp:posOffset>3200400</wp:posOffset>
            </wp:positionH>
            <wp:positionV relativeFrom="paragraph">
              <wp:posOffset>-606425</wp:posOffset>
            </wp:positionV>
            <wp:extent cx="2102485" cy="83502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EON.png"/>
                    <pic:cNvPicPr/>
                  </pic:nvPicPr>
                  <pic:blipFill>
                    <a:blip r:embed="rId6">
                      <a:extLst>
                        <a:ext uri="{28A0092B-C50C-407E-A947-70E740481C1C}">
                          <a14:useLocalDpi xmlns:a14="http://schemas.microsoft.com/office/drawing/2010/main" val="0"/>
                        </a:ext>
                      </a:extLst>
                    </a:blip>
                    <a:stretch>
                      <a:fillRect/>
                    </a:stretch>
                  </pic:blipFill>
                  <pic:spPr>
                    <a:xfrm>
                      <a:off x="0" y="0"/>
                      <a:ext cx="2102485" cy="835025"/>
                    </a:xfrm>
                    <a:prstGeom prst="rect">
                      <a:avLst/>
                    </a:prstGeom>
                  </pic:spPr>
                </pic:pic>
              </a:graphicData>
            </a:graphic>
            <wp14:sizeRelH relativeFrom="page">
              <wp14:pctWidth>0</wp14:pctWidth>
            </wp14:sizeRelH>
            <wp14:sizeRelV relativeFrom="page">
              <wp14:pctHeight>0</wp14:pctHeight>
            </wp14:sizeRelV>
          </wp:anchor>
        </w:drawing>
      </w:r>
    </w:p>
    <w:p w14:paraId="09E10CD4" w14:textId="77777777" w:rsidR="00215A4F" w:rsidRDefault="00215A4F" w:rsidP="00215A4F"/>
    <w:p w14:paraId="0B421225" w14:textId="70B7DFD5" w:rsidR="001110CB" w:rsidRPr="001045E5" w:rsidRDefault="001110CB" w:rsidP="001045E5">
      <w:pPr>
        <w:pStyle w:val="Title"/>
        <w:rPr>
          <w:sz w:val="40"/>
        </w:rPr>
      </w:pPr>
      <w:r w:rsidRPr="001045E5">
        <w:rPr>
          <w:sz w:val="40"/>
        </w:rPr>
        <w:t xml:space="preserve">Notes from Discussion: GBIF, </w:t>
      </w:r>
      <w:r w:rsidR="001045E5" w:rsidRPr="001045E5">
        <w:rPr>
          <w:sz w:val="40"/>
        </w:rPr>
        <w:t>21/22 March 2013</w:t>
      </w:r>
    </w:p>
    <w:p w14:paraId="00BEC77F" w14:textId="27AE7264" w:rsidR="001110CB" w:rsidRDefault="001045E5">
      <w:r>
        <w:t>Participants</w:t>
      </w:r>
      <w:r w:rsidR="003C0B03">
        <w:t>/ Contributors</w:t>
      </w:r>
      <w:r>
        <w:t>:</w:t>
      </w:r>
    </w:p>
    <w:p w14:paraId="7F80FB72" w14:textId="77777777" w:rsidR="001045E5" w:rsidRDefault="001045E5"/>
    <w:p w14:paraId="07065040" w14:textId="491CE50A" w:rsidR="001045E5" w:rsidRDefault="001045E5">
      <w:proofErr w:type="spellStart"/>
      <w:r>
        <w:t>Eamonn</w:t>
      </w:r>
      <w:proofErr w:type="spellEnd"/>
      <w:r>
        <w:t xml:space="preserve"> </w:t>
      </w:r>
      <w:proofErr w:type="spellStart"/>
      <w:r>
        <w:t>O’Tuama</w:t>
      </w:r>
      <w:proofErr w:type="spellEnd"/>
      <w:r>
        <w:t xml:space="preserve"> (GBIF)</w:t>
      </w:r>
    </w:p>
    <w:p w14:paraId="147434DE" w14:textId="2A9C3AFD" w:rsidR="001045E5" w:rsidRDefault="001045E5">
      <w:proofErr w:type="spellStart"/>
      <w:r>
        <w:t>Hannu</w:t>
      </w:r>
      <w:proofErr w:type="spellEnd"/>
      <w:r>
        <w:t xml:space="preserve"> </w:t>
      </w:r>
      <w:proofErr w:type="spellStart"/>
      <w:r>
        <w:t>Saarenmaa</w:t>
      </w:r>
      <w:proofErr w:type="spellEnd"/>
      <w:r>
        <w:t xml:space="preserve"> (EU-BON)</w:t>
      </w:r>
    </w:p>
    <w:p w14:paraId="748B99E7" w14:textId="163901BC" w:rsidR="001045E5" w:rsidRDefault="001045E5">
      <w:r>
        <w:t xml:space="preserve">Donald </w:t>
      </w:r>
      <w:proofErr w:type="spellStart"/>
      <w:r>
        <w:t>Hobern</w:t>
      </w:r>
      <w:proofErr w:type="spellEnd"/>
      <w:r>
        <w:t xml:space="preserve"> (GBIF)</w:t>
      </w:r>
    </w:p>
    <w:p w14:paraId="23E41186" w14:textId="1204F21D" w:rsidR="001045E5" w:rsidRDefault="001045E5">
      <w:r>
        <w:t xml:space="preserve">Oliver </w:t>
      </w:r>
      <w:proofErr w:type="spellStart"/>
      <w:r w:rsidR="003C0B03">
        <w:t>Meyn</w:t>
      </w:r>
      <w:proofErr w:type="spellEnd"/>
      <w:r w:rsidR="003C0B03">
        <w:t xml:space="preserve"> (GBIF)</w:t>
      </w:r>
    </w:p>
    <w:p w14:paraId="6A67250A" w14:textId="62C8F137" w:rsidR="003C0B03" w:rsidRDefault="003C0B03">
      <w:r>
        <w:t>Tim Robertson (GBIF)</w:t>
      </w:r>
    </w:p>
    <w:p w14:paraId="66BF36F6" w14:textId="0016AF5E" w:rsidR="00215A4F" w:rsidRDefault="00215A4F">
      <w:r>
        <w:t>Wim Hugo (SAEON)</w:t>
      </w:r>
    </w:p>
    <w:p w14:paraId="4217CD37" w14:textId="77777777" w:rsidR="00263615" w:rsidRDefault="00F13235" w:rsidP="001045E5">
      <w:pPr>
        <w:pStyle w:val="Heading1"/>
      </w:pPr>
      <w:r>
        <w:t>GBIF</w:t>
      </w:r>
      <w:r w:rsidR="0045692B">
        <w:t xml:space="preserve"> Services</w:t>
      </w:r>
    </w:p>
    <w:p w14:paraId="262890D2" w14:textId="77777777" w:rsidR="00F13235" w:rsidRDefault="00F13235"/>
    <w:p w14:paraId="75F0F82F" w14:textId="77777777" w:rsidR="003C0B03" w:rsidRDefault="003C0B03" w:rsidP="003C0B03">
      <w:pPr>
        <w:jc w:val="both"/>
      </w:pPr>
      <w:r>
        <w:t xml:space="preserve">The aim of this discussion was to determine the basis of more comprehensive use of GBIF data in other contexts. As an example, SAEON wants to establish periodic snapshots of Southern African (and possibly African) data sets with a view to creation of </w:t>
      </w:r>
      <w:proofErr w:type="spellStart"/>
      <w:r>
        <w:t>SensorWeb</w:t>
      </w:r>
      <w:proofErr w:type="spellEnd"/>
      <w:r>
        <w:t xml:space="preserve"> and OGC </w:t>
      </w:r>
      <w:proofErr w:type="spellStart"/>
      <w:r>
        <w:t>WxS</w:t>
      </w:r>
      <w:proofErr w:type="spellEnd"/>
      <w:r>
        <w:t xml:space="preserve"> services for use by its portals and communities. </w:t>
      </w:r>
    </w:p>
    <w:p w14:paraId="745D6BC3" w14:textId="4712AEDB" w:rsidR="003C0B03" w:rsidRDefault="00172A65" w:rsidP="003C0B03">
      <w:pPr>
        <w:jc w:val="both"/>
      </w:pPr>
      <w:r>
        <w:t xml:space="preserve">Skype </w:t>
      </w:r>
    </w:p>
    <w:p w14:paraId="51DAAB0A" w14:textId="12FEEBCA" w:rsidR="003C0B03" w:rsidRDefault="003C0B03" w:rsidP="003C0B03">
      <w:pPr>
        <w:jc w:val="both"/>
      </w:pPr>
      <w:r>
        <w:t xml:space="preserve">Oliver </w:t>
      </w:r>
      <w:proofErr w:type="spellStart"/>
      <w:r>
        <w:t>Meyn</w:t>
      </w:r>
      <w:proofErr w:type="spellEnd"/>
      <w:r>
        <w:t xml:space="preserve"> described GBIF development in respect of services aimed at large </w:t>
      </w:r>
      <w:bookmarkStart w:id="0" w:name="_GoBack"/>
      <w:r>
        <w:t xml:space="preserve">download requests. This will be directly usable to support the SAEON </w:t>
      </w:r>
      <w:bookmarkEnd w:id="0"/>
      <w:r>
        <w:t xml:space="preserve">requirement. </w:t>
      </w:r>
    </w:p>
    <w:p w14:paraId="4CE0733A" w14:textId="77777777" w:rsidR="003C0B03" w:rsidRDefault="003C0B03" w:rsidP="003C0B03">
      <w:pPr>
        <w:jc w:val="both"/>
      </w:pPr>
    </w:p>
    <w:p w14:paraId="7D4899F5" w14:textId="2C297C4E" w:rsidR="00F13235" w:rsidRDefault="00F13235" w:rsidP="003C0B03">
      <w:pPr>
        <w:pStyle w:val="ListParagraph"/>
        <w:numPr>
          <w:ilvl w:val="0"/>
          <w:numId w:val="1"/>
        </w:numPr>
        <w:jc w:val="both"/>
      </w:pPr>
      <w:r>
        <w:t xml:space="preserve">Services </w:t>
      </w:r>
      <w:r w:rsidR="003C0B03">
        <w:t xml:space="preserve">will be at </w:t>
      </w:r>
      <w:hyperlink r:id="rId7" w:history="1">
        <w:r w:rsidR="003C0B03" w:rsidRPr="00517739">
          <w:rPr>
            <w:rStyle w:val="Hyperlink"/>
          </w:rPr>
          <w:t>http://uat.gbif.org</w:t>
        </w:r>
      </w:hyperlink>
      <w:r w:rsidR="003C0B03">
        <w:t xml:space="preserve"> (initially).</w:t>
      </w:r>
    </w:p>
    <w:p w14:paraId="65474BC1" w14:textId="646ABE20" w:rsidR="00F13235" w:rsidRDefault="00F13235" w:rsidP="003C0B03">
      <w:pPr>
        <w:pStyle w:val="ListParagraph"/>
        <w:numPr>
          <w:ilvl w:val="0"/>
          <w:numId w:val="1"/>
        </w:numPr>
        <w:jc w:val="both"/>
      </w:pPr>
      <w:r>
        <w:t>Us</w:t>
      </w:r>
      <w:r w:rsidR="008D4D88">
        <w:t>e</w:t>
      </w:r>
      <w:r>
        <w:t xml:space="preserve">r </w:t>
      </w:r>
      <w:r w:rsidR="003C0B03">
        <w:t>account</w:t>
      </w:r>
      <w:r>
        <w:t xml:space="preserve"> – determines </w:t>
      </w:r>
      <w:r w:rsidR="0045692B">
        <w:t>access to services</w:t>
      </w:r>
      <w:r w:rsidR="003C0B03">
        <w:t xml:space="preserve"> – OM will provide details.</w:t>
      </w:r>
    </w:p>
    <w:p w14:paraId="7B321FC6" w14:textId="6E0CCFE0" w:rsidR="0045692B" w:rsidRDefault="00181DB8" w:rsidP="003C0B03">
      <w:pPr>
        <w:pStyle w:val="ListParagraph"/>
        <w:numPr>
          <w:ilvl w:val="0"/>
          <w:numId w:val="1"/>
        </w:numPr>
        <w:jc w:val="both"/>
      </w:pPr>
      <w:r>
        <w:t>Include WG 8 and AIP-6 into GBIF beta testing</w:t>
      </w:r>
      <w:r w:rsidR="003C0B03">
        <w:t>.</w:t>
      </w:r>
    </w:p>
    <w:p w14:paraId="4CF9E803" w14:textId="0C56CF8C" w:rsidR="00181DB8" w:rsidRDefault="00181DB8" w:rsidP="003C0B03">
      <w:pPr>
        <w:pStyle w:val="ListParagraph"/>
        <w:numPr>
          <w:ilvl w:val="0"/>
          <w:numId w:val="1"/>
        </w:numPr>
        <w:jc w:val="both"/>
      </w:pPr>
      <w:r>
        <w:t>Contact</w:t>
      </w:r>
      <w:r w:rsidR="003C0B03">
        <w:t xml:space="preserve"> point</w:t>
      </w:r>
      <w:r>
        <w:t xml:space="preserve">: </w:t>
      </w:r>
      <w:r w:rsidR="003C0B03">
        <w:t>OM</w:t>
      </w:r>
      <w:r w:rsidR="00F67DD1">
        <w:t xml:space="preserve"> to confirm when and let WH, HS know.</w:t>
      </w:r>
    </w:p>
    <w:p w14:paraId="2A46A950" w14:textId="7964E90D" w:rsidR="00F67DD1" w:rsidRDefault="00F67DD1" w:rsidP="003C0B03">
      <w:pPr>
        <w:pStyle w:val="ListParagraph"/>
        <w:numPr>
          <w:ilvl w:val="0"/>
          <w:numId w:val="1"/>
        </w:numPr>
        <w:jc w:val="both"/>
      </w:pPr>
      <w:r>
        <w:t>WH: set up the data environment in the SAEON AIP framework</w:t>
      </w:r>
      <w:r w:rsidR="003C0B03">
        <w:t>.</w:t>
      </w:r>
    </w:p>
    <w:p w14:paraId="73DA1CF4" w14:textId="5116F0CE" w:rsidR="00F67DD1" w:rsidRDefault="003C0B03" w:rsidP="003C0B03">
      <w:pPr>
        <w:pStyle w:val="ListParagraph"/>
        <w:numPr>
          <w:ilvl w:val="0"/>
          <w:numId w:val="1"/>
        </w:numPr>
        <w:jc w:val="both"/>
      </w:pPr>
      <w:r>
        <w:t xml:space="preserve">WH: </w:t>
      </w:r>
      <w:r w:rsidR="00F67DD1">
        <w:t xml:space="preserve">Ask OM for </w:t>
      </w:r>
      <w:r>
        <w:t>download</w:t>
      </w:r>
      <w:r w:rsidR="00F67DD1">
        <w:t xml:space="preserve"> sample (zip file)</w:t>
      </w:r>
      <w:r>
        <w:t>.</w:t>
      </w:r>
    </w:p>
    <w:p w14:paraId="37274B7A" w14:textId="19CD9563" w:rsidR="00E731A0" w:rsidRDefault="00611A0E" w:rsidP="003C0B03">
      <w:pPr>
        <w:pStyle w:val="ListParagraph"/>
        <w:numPr>
          <w:ilvl w:val="0"/>
          <w:numId w:val="1"/>
        </w:numPr>
        <w:jc w:val="both"/>
      </w:pPr>
      <w:r>
        <w:t>Follow up again start of June 2013.</w:t>
      </w:r>
    </w:p>
    <w:p w14:paraId="79875B3D" w14:textId="77777777" w:rsidR="00E731A0" w:rsidRDefault="00181DB8" w:rsidP="001045E5">
      <w:pPr>
        <w:pStyle w:val="Heading1"/>
      </w:pPr>
      <w:r>
        <w:t xml:space="preserve">AIP/ GBIF </w:t>
      </w:r>
      <w:r w:rsidR="00E731A0">
        <w:t>Deliverables</w:t>
      </w:r>
    </w:p>
    <w:p w14:paraId="7820F52F" w14:textId="77777777" w:rsidR="003C0B03" w:rsidRDefault="003C0B03" w:rsidP="003C0B03"/>
    <w:p w14:paraId="236B10ED" w14:textId="2740D067" w:rsidR="003C0B03" w:rsidRPr="003C0B03" w:rsidRDefault="003C0B03" w:rsidP="003C0B03">
      <w:r>
        <w:t xml:space="preserve">The discussion aimed to determine which of the GBIF deliverables, contributed at the </w:t>
      </w:r>
      <w:proofErr w:type="spellStart"/>
      <w:r>
        <w:t>Asilomar</w:t>
      </w:r>
      <w:proofErr w:type="spellEnd"/>
      <w:r>
        <w:t xml:space="preserve"> discussions, would be directly usable in the GEOSS AIP-6.</w:t>
      </w:r>
    </w:p>
    <w:p w14:paraId="58C41DC8" w14:textId="77777777" w:rsidR="00E731A0" w:rsidRDefault="00E731A0" w:rsidP="00E731A0"/>
    <w:p w14:paraId="485B5CA2" w14:textId="77777777" w:rsidR="003C0B03" w:rsidRDefault="00181DB8" w:rsidP="00181DB8">
      <w:pPr>
        <w:pStyle w:val="ListParagraph"/>
        <w:numPr>
          <w:ilvl w:val="0"/>
          <w:numId w:val="2"/>
        </w:numPr>
      </w:pPr>
      <w:r>
        <w:t>Only some deliverables are to be included into the AIP.</w:t>
      </w:r>
      <w:r w:rsidR="00611A0E">
        <w:t xml:space="preserve"> </w:t>
      </w:r>
    </w:p>
    <w:p w14:paraId="76B76DC6" w14:textId="5FFA2042" w:rsidR="00181DB8" w:rsidRDefault="003C0B03" w:rsidP="003C0B03">
      <w:pPr>
        <w:pStyle w:val="ListParagraph"/>
        <w:numPr>
          <w:ilvl w:val="1"/>
          <w:numId w:val="2"/>
        </w:numPr>
      </w:pPr>
      <w:r>
        <w:t xml:space="preserve">This has to be described in more detail in the AIP implementation (WH, HS, </w:t>
      </w:r>
      <w:proofErr w:type="spellStart"/>
      <w:r>
        <w:t>EoT</w:t>
      </w:r>
      <w:proofErr w:type="spellEnd"/>
      <w:r>
        <w:t xml:space="preserve">) - </w:t>
      </w:r>
      <w:r w:rsidR="00611A0E">
        <w:t>end April.</w:t>
      </w:r>
    </w:p>
    <w:p w14:paraId="4913BBAC" w14:textId="77777777" w:rsidR="003C0B03" w:rsidRDefault="003C0B03" w:rsidP="001B48DF">
      <w:pPr>
        <w:pStyle w:val="ListParagraph"/>
        <w:numPr>
          <w:ilvl w:val="1"/>
          <w:numId w:val="2"/>
        </w:numPr>
      </w:pPr>
      <w:r>
        <w:t xml:space="preserve">The basis on which GBIF participates must be clear to all stakeholders, WH and </w:t>
      </w:r>
      <w:proofErr w:type="spellStart"/>
      <w:r>
        <w:t>EoT</w:t>
      </w:r>
      <w:proofErr w:type="spellEnd"/>
      <w:r>
        <w:t xml:space="preserve"> to confirm this in a short document – end April:</w:t>
      </w:r>
    </w:p>
    <w:p w14:paraId="47ADF81B" w14:textId="2C511F19" w:rsidR="001B48DF" w:rsidRDefault="003C0B03" w:rsidP="003C0B03">
      <w:pPr>
        <w:pStyle w:val="ListParagraph"/>
        <w:numPr>
          <w:ilvl w:val="2"/>
          <w:numId w:val="2"/>
        </w:numPr>
      </w:pPr>
      <w:r>
        <w:t xml:space="preserve"> </w:t>
      </w:r>
      <w:r w:rsidR="001B48DF">
        <w:t xml:space="preserve">GBIF provides services and </w:t>
      </w:r>
      <w:r>
        <w:t xml:space="preserve">e-mail </w:t>
      </w:r>
      <w:r w:rsidR="001B48DF">
        <w:t>support</w:t>
      </w:r>
      <w:r>
        <w:t>.</w:t>
      </w:r>
    </w:p>
    <w:p w14:paraId="78140523" w14:textId="1188328E" w:rsidR="001B48DF" w:rsidRDefault="001B48DF" w:rsidP="003C0B03">
      <w:pPr>
        <w:pStyle w:val="ListParagraph"/>
        <w:numPr>
          <w:ilvl w:val="2"/>
          <w:numId w:val="2"/>
        </w:numPr>
      </w:pPr>
      <w:r>
        <w:lastRenderedPageBreak/>
        <w:t xml:space="preserve">Third parties (WG 5 members) will test, implement, </w:t>
      </w:r>
      <w:proofErr w:type="gramStart"/>
      <w:r>
        <w:t>take</w:t>
      </w:r>
      <w:proofErr w:type="gramEnd"/>
      <w:r>
        <w:t xml:space="preserve"> responsibility.</w:t>
      </w:r>
    </w:p>
    <w:p w14:paraId="6E61F3DC" w14:textId="31081F4B" w:rsidR="001B48DF" w:rsidRDefault="001B48DF" w:rsidP="003C0B03">
      <w:pPr>
        <w:pStyle w:val="ListParagraph"/>
        <w:numPr>
          <w:ilvl w:val="2"/>
          <w:numId w:val="2"/>
        </w:numPr>
      </w:pPr>
      <w:proofErr w:type="spellStart"/>
      <w:r>
        <w:t>EoT</w:t>
      </w:r>
      <w:proofErr w:type="spellEnd"/>
      <w:r>
        <w:t xml:space="preserve"> is the contact point.</w:t>
      </w:r>
    </w:p>
    <w:p w14:paraId="75FB4940" w14:textId="548F074B" w:rsidR="00181DB8" w:rsidRDefault="00181DB8" w:rsidP="00181DB8">
      <w:pPr>
        <w:pStyle w:val="ListParagraph"/>
        <w:numPr>
          <w:ilvl w:val="0"/>
          <w:numId w:val="2"/>
        </w:numPr>
      </w:pPr>
      <w:r>
        <w:t xml:space="preserve">GBIF is a fundamental contributor of data services </w:t>
      </w:r>
      <w:r w:rsidR="003E7EEB">
        <w:t xml:space="preserve">to AIP </w:t>
      </w:r>
      <w:r>
        <w:t>(either directly or after repackaging by others – SAEON, etc.)</w:t>
      </w:r>
    </w:p>
    <w:p w14:paraId="35AA6F27" w14:textId="3AAF45E9" w:rsidR="00E5442A" w:rsidRDefault="00181DB8" w:rsidP="001B48DF">
      <w:pPr>
        <w:pStyle w:val="ListParagraph"/>
        <w:numPr>
          <w:ilvl w:val="0"/>
          <w:numId w:val="2"/>
        </w:numPr>
      </w:pPr>
      <w:r>
        <w:t>WH to confirm the interaction with the</w:t>
      </w:r>
      <w:r w:rsidR="001B48DF">
        <w:t xml:space="preserve"> GCI/</w:t>
      </w:r>
      <w:r>
        <w:t xml:space="preserve"> GEOSS Broker – Stefano </w:t>
      </w:r>
      <w:proofErr w:type="spellStart"/>
      <w:r>
        <w:t>Nativi</w:t>
      </w:r>
      <w:proofErr w:type="spellEnd"/>
      <w:r w:rsidR="00173FD3">
        <w:t xml:space="preserve"> (SN)</w:t>
      </w:r>
      <w:r w:rsidR="00E5442A">
        <w:t xml:space="preserve"> – hopefully an API.</w:t>
      </w:r>
      <w:r w:rsidR="00611A0E">
        <w:t xml:space="preserve"> Start of April.</w:t>
      </w:r>
    </w:p>
    <w:p w14:paraId="7EE8A558" w14:textId="08CC1474" w:rsidR="001045E5" w:rsidRDefault="00611A0E" w:rsidP="00181DB8">
      <w:pPr>
        <w:pStyle w:val="ListParagraph"/>
        <w:numPr>
          <w:ilvl w:val="0"/>
          <w:numId w:val="2"/>
        </w:numPr>
      </w:pPr>
      <w:r>
        <w:t>Confirm milestones with SN, publish</w:t>
      </w:r>
      <w:r w:rsidR="00173FD3">
        <w:t xml:space="preserve"> detailed AIP work plan end of </w:t>
      </w:r>
      <w:r>
        <w:t>April. (WH)</w:t>
      </w:r>
    </w:p>
    <w:p w14:paraId="17131412" w14:textId="77777777" w:rsidR="00181DB8" w:rsidRDefault="00181DB8" w:rsidP="001045E5">
      <w:pPr>
        <w:pStyle w:val="Heading1"/>
      </w:pPr>
      <w:r>
        <w:t xml:space="preserve">Extending </w:t>
      </w:r>
      <w:proofErr w:type="spellStart"/>
      <w:r>
        <w:t>DwC</w:t>
      </w:r>
      <w:proofErr w:type="spellEnd"/>
    </w:p>
    <w:p w14:paraId="7008089B" w14:textId="77777777" w:rsidR="001045E5" w:rsidRPr="001045E5" w:rsidRDefault="001045E5" w:rsidP="001045E5"/>
    <w:p w14:paraId="51F5BD0C" w14:textId="17F12F9D" w:rsidR="00181DB8" w:rsidRDefault="00173FD3" w:rsidP="00181DB8">
      <w:pPr>
        <w:pStyle w:val="ListParagraph"/>
        <w:numPr>
          <w:ilvl w:val="0"/>
          <w:numId w:val="4"/>
        </w:numPr>
      </w:pPr>
      <w:r>
        <w:t>There are three p</w:t>
      </w:r>
      <w:r w:rsidR="00181DB8">
        <w:t>rocesses</w:t>
      </w:r>
      <w:r>
        <w:t xml:space="preserve"> aiming to extend </w:t>
      </w:r>
      <w:proofErr w:type="spellStart"/>
      <w:r>
        <w:t>DwC</w:t>
      </w:r>
      <w:proofErr w:type="spellEnd"/>
      <w:r>
        <w:t xml:space="preserve"> that are interlinked</w:t>
      </w:r>
      <w:r w:rsidR="00181DB8">
        <w:t>:</w:t>
      </w:r>
    </w:p>
    <w:p w14:paraId="2EF9BE4C" w14:textId="77777777" w:rsidR="00173FD3" w:rsidRDefault="00173FD3" w:rsidP="00181DB8">
      <w:pPr>
        <w:pStyle w:val="ListParagraph"/>
        <w:numPr>
          <w:ilvl w:val="1"/>
          <w:numId w:val="4"/>
        </w:numPr>
      </w:pPr>
      <w:r>
        <w:t>‘</w:t>
      </w:r>
      <w:proofErr w:type="spellStart"/>
      <w:r>
        <w:t>BioData</w:t>
      </w:r>
      <w:proofErr w:type="spellEnd"/>
      <w:r>
        <w:t>’:</w:t>
      </w:r>
    </w:p>
    <w:p w14:paraId="46AF15B2" w14:textId="3E0631FE" w:rsidR="00173FD3" w:rsidRDefault="00173FD3" w:rsidP="00173FD3">
      <w:pPr>
        <w:pStyle w:val="ListParagraph"/>
        <w:numPr>
          <w:ilvl w:val="2"/>
          <w:numId w:val="4"/>
        </w:numPr>
      </w:pPr>
      <w:r>
        <w:t>NIWA (</w:t>
      </w:r>
      <w:proofErr w:type="spellStart"/>
      <w:r>
        <w:t>Jochen</w:t>
      </w:r>
      <w:proofErr w:type="spellEnd"/>
      <w:r>
        <w:t xml:space="preserve"> Schmidt (JS) initiated discussions involving NIWA, SAEON, George Percival (OGC), SN, and Jay Perlman (IEEE) to create a ‘</w:t>
      </w:r>
      <w:proofErr w:type="spellStart"/>
      <w:r>
        <w:t>BioData</w:t>
      </w:r>
      <w:proofErr w:type="spellEnd"/>
      <w:r>
        <w:t xml:space="preserve">’ content specification for use in OGC services such as </w:t>
      </w:r>
      <w:proofErr w:type="spellStart"/>
      <w:r>
        <w:t>WxS</w:t>
      </w:r>
      <w:proofErr w:type="spellEnd"/>
      <w:r>
        <w:t xml:space="preserve"> and SOS.</w:t>
      </w:r>
    </w:p>
    <w:p w14:paraId="5B624C46" w14:textId="520821BC" w:rsidR="00181DB8" w:rsidRDefault="00173FD3" w:rsidP="00173FD3">
      <w:pPr>
        <w:pStyle w:val="ListParagraph"/>
        <w:numPr>
          <w:ilvl w:val="2"/>
          <w:numId w:val="4"/>
        </w:numPr>
      </w:pPr>
      <w:r>
        <w:t xml:space="preserve">At </w:t>
      </w:r>
      <w:proofErr w:type="spellStart"/>
      <w:r w:rsidR="00F67DD1">
        <w:t>Asilomar</w:t>
      </w:r>
      <w:proofErr w:type="spellEnd"/>
      <w:r>
        <w:t xml:space="preserve"> this was discussed in the WG 8 sessions, and agreed that</w:t>
      </w:r>
      <w:r w:rsidR="001B48DF">
        <w:t xml:space="preserve"> </w:t>
      </w:r>
      <w:r w:rsidR="00F67DD1">
        <w:t>TDWG</w:t>
      </w:r>
      <w:r>
        <w:t xml:space="preserve"> and its liaison with OGC will be the channel for </w:t>
      </w:r>
      <w:r w:rsidR="00302A53">
        <w:t>adoption.</w:t>
      </w:r>
    </w:p>
    <w:p w14:paraId="1D031C8A" w14:textId="63DE134A" w:rsidR="00302A53" w:rsidRDefault="00302A53" w:rsidP="00302A53">
      <w:pPr>
        <w:pStyle w:val="ListParagraph"/>
        <w:numPr>
          <w:ilvl w:val="1"/>
          <w:numId w:val="4"/>
        </w:numPr>
      </w:pPr>
      <w:r>
        <w:t>Sample Linkages</w:t>
      </w:r>
    </w:p>
    <w:p w14:paraId="1B6A9B8C" w14:textId="59FC3183" w:rsidR="00302A53" w:rsidRDefault="00302A53" w:rsidP="00302A53">
      <w:pPr>
        <w:pStyle w:val="ListParagraph"/>
        <w:numPr>
          <w:ilvl w:val="2"/>
          <w:numId w:val="4"/>
        </w:numPr>
      </w:pPr>
      <w:r>
        <w:t xml:space="preserve">GBIF (DH) wants to establish means of including unique identifiers to sample data into the </w:t>
      </w:r>
      <w:proofErr w:type="spellStart"/>
      <w:r>
        <w:t>DwC</w:t>
      </w:r>
      <w:proofErr w:type="spellEnd"/>
      <w:r>
        <w:t xml:space="preserve"> data stream.</w:t>
      </w:r>
    </w:p>
    <w:p w14:paraId="045207A7" w14:textId="2F7DC892" w:rsidR="00302A53" w:rsidRDefault="00302A53" w:rsidP="00302A53">
      <w:pPr>
        <w:pStyle w:val="ListParagraph"/>
        <w:numPr>
          <w:ilvl w:val="2"/>
          <w:numId w:val="4"/>
        </w:numPr>
      </w:pPr>
      <w:r>
        <w:t>Concept has been documented.</w:t>
      </w:r>
    </w:p>
    <w:p w14:paraId="3B044FFF" w14:textId="7D9E3A39" w:rsidR="00302A53" w:rsidRDefault="00302A53" w:rsidP="00302A53">
      <w:pPr>
        <w:pStyle w:val="ListParagraph"/>
        <w:numPr>
          <w:ilvl w:val="1"/>
          <w:numId w:val="4"/>
        </w:numPr>
      </w:pPr>
      <w:r>
        <w:t>KNB (</w:t>
      </w:r>
      <w:proofErr w:type="spellStart"/>
      <w:r>
        <w:t>MetaCAT</w:t>
      </w:r>
      <w:proofErr w:type="spellEnd"/>
      <w:r>
        <w:t>) mappings.</w:t>
      </w:r>
    </w:p>
    <w:p w14:paraId="07846834" w14:textId="4AAB0E65" w:rsidR="00302A53" w:rsidRDefault="00302A53" w:rsidP="00302A53">
      <w:pPr>
        <w:pStyle w:val="ListParagraph"/>
        <w:numPr>
          <w:ilvl w:val="2"/>
          <w:numId w:val="4"/>
        </w:numPr>
      </w:pPr>
      <w:r>
        <w:t>Significant species observation data (as a minimum) are include</w:t>
      </w:r>
      <w:r w:rsidR="00283CB7">
        <w:t xml:space="preserve">d into KNB </w:t>
      </w:r>
      <w:proofErr w:type="spellStart"/>
      <w:r w:rsidR="00283CB7">
        <w:t>MetaCAT</w:t>
      </w:r>
      <w:proofErr w:type="spellEnd"/>
      <w:r w:rsidR="00283CB7">
        <w:t xml:space="preserve"> repositories.</w:t>
      </w:r>
    </w:p>
    <w:p w14:paraId="07A11B90" w14:textId="3D0B207E" w:rsidR="00283CB7" w:rsidRDefault="00283CB7" w:rsidP="00302A53">
      <w:pPr>
        <w:pStyle w:val="ListParagraph"/>
        <w:numPr>
          <w:ilvl w:val="2"/>
          <w:numId w:val="4"/>
        </w:numPr>
      </w:pPr>
      <w:r>
        <w:t xml:space="preserve">SAEON has started mapping these data series as mediated Web Context Documents with a view to making them available as time series (simplified </w:t>
      </w:r>
      <w:proofErr w:type="spellStart"/>
      <w:r>
        <w:t>SensorWeb</w:t>
      </w:r>
      <w:proofErr w:type="spellEnd"/>
      <w:r>
        <w:t>) or maps (</w:t>
      </w:r>
      <w:proofErr w:type="spellStart"/>
      <w:r>
        <w:t>GeoRSS</w:t>
      </w:r>
      <w:proofErr w:type="spellEnd"/>
      <w:r>
        <w:t xml:space="preserve"> has been considered).</w:t>
      </w:r>
    </w:p>
    <w:p w14:paraId="340EF649" w14:textId="709725FD" w:rsidR="00283CB7" w:rsidRDefault="00283CB7" w:rsidP="00302A53">
      <w:pPr>
        <w:pStyle w:val="ListParagraph"/>
        <w:numPr>
          <w:ilvl w:val="2"/>
          <w:numId w:val="4"/>
        </w:numPr>
      </w:pPr>
      <w:r>
        <w:t xml:space="preserve">GBIF has a similar requirement (TR), but wants to map the data to an extended </w:t>
      </w:r>
      <w:proofErr w:type="spellStart"/>
      <w:r>
        <w:t>DwC</w:t>
      </w:r>
      <w:proofErr w:type="spellEnd"/>
      <w:r>
        <w:t xml:space="preserve"> schema.</w:t>
      </w:r>
    </w:p>
    <w:p w14:paraId="2AEA7127" w14:textId="50ADF644" w:rsidR="00283CB7" w:rsidRDefault="00283CB7" w:rsidP="00283CB7">
      <w:pPr>
        <w:pStyle w:val="ListParagraph"/>
        <w:numPr>
          <w:ilvl w:val="2"/>
          <w:numId w:val="4"/>
        </w:numPr>
      </w:pPr>
      <w:r>
        <w:t xml:space="preserve">Probably </w:t>
      </w:r>
      <w:proofErr w:type="gramStart"/>
      <w:r>
        <w:t>best achieved</w:t>
      </w:r>
      <w:proofErr w:type="gramEnd"/>
      <w:r>
        <w:t xml:space="preserve"> using crowdsourcing (existing data) and </w:t>
      </w:r>
      <w:proofErr w:type="spellStart"/>
      <w:r>
        <w:t>MetaCAT</w:t>
      </w:r>
      <w:proofErr w:type="spellEnd"/>
      <w:r>
        <w:t>-specific interfaces linked to IPT (future - see ‘Good Ideas’ discussion below).</w:t>
      </w:r>
    </w:p>
    <w:p w14:paraId="73D0412E" w14:textId="55712717" w:rsidR="00F67DD1" w:rsidRDefault="00173FD3" w:rsidP="00173FD3">
      <w:pPr>
        <w:pStyle w:val="ListParagraph"/>
        <w:numPr>
          <w:ilvl w:val="1"/>
          <w:numId w:val="4"/>
        </w:numPr>
      </w:pPr>
      <w:r>
        <w:t xml:space="preserve">Consensus on these three programmes can be extended during the </w:t>
      </w:r>
      <w:r w:rsidR="00F67DD1">
        <w:t>GBIF ‘</w:t>
      </w:r>
      <w:proofErr w:type="spellStart"/>
      <w:r w:rsidR="00F67DD1">
        <w:t>hackathon</w:t>
      </w:r>
      <w:proofErr w:type="spellEnd"/>
      <w:r w:rsidR="00F67DD1">
        <w:t>’ 22-24 May</w:t>
      </w:r>
      <w:r>
        <w:t>.</w:t>
      </w:r>
    </w:p>
    <w:p w14:paraId="2E907EF5" w14:textId="6A119B0D" w:rsidR="00173FD3" w:rsidRDefault="00F67DD1" w:rsidP="00173FD3">
      <w:pPr>
        <w:pStyle w:val="ListParagraph"/>
        <w:numPr>
          <w:ilvl w:val="0"/>
          <w:numId w:val="4"/>
        </w:numPr>
      </w:pPr>
      <w:r>
        <w:t>Consensus document: content standards</w:t>
      </w:r>
      <w:r w:rsidR="00173FD3">
        <w:t xml:space="preserve"> and initiatives to achieve this</w:t>
      </w:r>
      <w:r w:rsidR="001B48DF">
        <w:t xml:space="preserve">: WH to </w:t>
      </w:r>
      <w:proofErr w:type="spellStart"/>
      <w:r w:rsidR="001B48DF">
        <w:t>EoT</w:t>
      </w:r>
      <w:proofErr w:type="spellEnd"/>
      <w:r w:rsidR="00C879CA">
        <w:t xml:space="preserve"> </w:t>
      </w:r>
      <w:r w:rsidR="00173FD3">
        <w:t>- Scoping document for Workshop (end March)</w:t>
      </w:r>
    </w:p>
    <w:p w14:paraId="176167B1" w14:textId="0CFC8F77" w:rsidR="00F67DD1" w:rsidRDefault="00173FD3" w:rsidP="00173FD3">
      <w:pPr>
        <w:pStyle w:val="ListParagraph"/>
        <w:numPr>
          <w:ilvl w:val="1"/>
          <w:numId w:val="4"/>
        </w:numPr>
      </w:pPr>
      <w:r>
        <w:t xml:space="preserve">Input from DH – Sampling </w:t>
      </w:r>
    </w:p>
    <w:p w14:paraId="50187B1B" w14:textId="45B35052" w:rsidR="00173FD3" w:rsidRDefault="00173FD3" w:rsidP="00173FD3">
      <w:pPr>
        <w:pStyle w:val="ListParagraph"/>
        <w:numPr>
          <w:ilvl w:val="1"/>
          <w:numId w:val="4"/>
        </w:numPr>
      </w:pPr>
      <w:r>
        <w:t>Input from TR – Mapping to KNB resources</w:t>
      </w:r>
    </w:p>
    <w:p w14:paraId="72306583" w14:textId="20C770BC" w:rsidR="00173FD3" w:rsidRDefault="00173FD3" w:rsidP="00173FD3">
      <w:pPr>
        <w:pStyle w:val="ListParagraph"/>
        <w:numPr>
          <w:ilvl w:val="1"/>
          <w:numId w:val="4"/>
        </w:numPr>
      </w:pPr>
      <w:r>
        <w:t>Input from JS and WH – inclusion into OGC services</w:t>
      </w:r>
    </w:p>
    <w:p w14:paraId="70625817" w14:textId="1A0D9EA8" w:rsidR="00181DB8" w:rsidRDefault="00F67DD1" w:rsidP="00181DB8">
      <w:pPr>
        <w:pStyle w:val="ListParagraph"/>
        <w:numPr>
          <w:ilvl w:val="0"/>
          <w:numId w:val="4"/>
        </w:numPr>
      </w:pPr>
      <w:r>
        <w:t>Consensus document: process of adoption</w:t>
      </w:r>
      <w:r w:rsidR="00611A0E">
        <w:t xml:space="preserve"> (TDWG, OGC)</w:t>
      </w:r>
      <w:r w:rsidR="001B48DF">
        <w:t xml:space="preserve">: WH to </w:t>
      </w:r>
      <w:proofErr w:type="spellStart"/>
      <w:r w:rsidR="001B48DF">
        <w:t>EoT</w:t>
      </w:r>
      <w:proofErr w:type="spellEnd"/>
      <w:r w:rsidR="00611A0E">
        <w:t xml:space="preserve"> (end March)</w:t>
      </w:r>
    </w:p>
    <w:p w14:paraId="1E3C9DB6" w14:textId="6B53002E" w:rsidR="00173FD3" w:rsidRDefault="00173FD3" w:rsidP="00173FD3">
      <w:pPr>
        <w:pStyle w:val="ListParagraph"/>
        <w:numPr>
          <w:ilvl w:val="1"/>
          <w:numId w:val="4"/>
        </w:numPr>
      </w:pPr>
      <w:r>
        <w:t>Process 1: Leading to proposals for TDW conference end of October, Florence.</w:t>
      </w:r>
    </w:p>
    <w:p w14:paraId="6A3AD3FA" w14:textId="13638027" w:rsidR="00173FD3" w:rsidRDefault="00173FD3" w:rsidP="00173FD3">
      <w:pPr>
        <w:pStyle w:val="ListParagraph"/>
        <w:numPr>
          <w:ilvl w:val="1"/>
          <w:numId w:val="4"/>
        </w:numPr>
      </w:pPr>
      <w:r>
        <w:t>Process 2: Through TDWG-OGC liaison, propose to OGC at the soonest opportunity thereafter.</w:t>
      </w:r>
    </w:p>
    <w:p w14:paraId="0AEA255D" w14:textId="539E8B47" w:rsidR="00302A53" w:rsidRDefault="00302A53" w:rsidP="00302A53">
      <w:pPr>
        <w:pStyle w:val="ListParagraph"/>
        <w:numPr>
          <w:ilvl w:val="0"/>
          <w:numId w:val="4"/>
        </w:numPr>
      </w:pPr>
      <w:r>
        <w:t xml:space="preserve">Both the consensus documents will be added as Annexures to the WG 8 Work Plan – working document can be found here: </w:t>
      </w:r>
    </w:p>
    <w:p w14:paraId="53EEAB2C" w14:textId="07CA709B" w:rsidR="00215A4F" w:rsidRDefault="00215A4F" w:rsidP="001045E5">
      <w:pPr>
        <w:pStyle w:val="Heading1"/>
      </w:pPr>
      <w:r>
        <w:t>Book Chapter: GEO-BON Handbook</w:t>
      </w:r>
    </w:p>
    <w:p w14:paraId="0629AC7A" w14:textId="77777777" w:rsidR="00215A4F" w:rsidRDefault="00215A4F" w:rsidP="00215A4F"/>
    <w:p w14:paraId="7C4EAB31" w14:textId="3AE74E9D" w:rsidR="00215A4F" w:rsidRDefault="00215A4F" w:rsidP="00215A4F">
      <w:pPr>
        <w:jc w:val="both"/>
      </w:pPr>
      <w:r>
        <w:t xml:space="preserve">Discussion on this aimed to confirm the outline of the chapter. Significant progress was made. WH to </w:t>
      </w:r>
      <w:proofErr w:type="spellStart"/>
      <w:r>
        <w:t>summarise</w:t>
      </w:r>
      <w:proofErr w:type="spellEnd"/>
      <w:r>
        <w:t xml:space="preserve"> this in the WG 8 Work Plan document – latest version can be found here: </w:t>
      </w:r>
    </w:p>
    <w:p w14:paraId="4A19C4FC" w14:textId="77777777" w:rsidR="00215A4F" w:rsidRDefault="00215A4F" w:rsidP="00215A4F">
      <w:pPr>
        <w:jc w:val="both"/>
      </w:pPr>
    </w:p>
    <w:p w14:paraId="726D7599" w14:textId="51D6DCF4" w:rsidR="00215A4F" w:rsidRDefault="00215A4F" w:rsidP="00215A4F">
      <w:pPr>
        <w:jc w:val="both"/>
      </w:pPr>
      <w:hyperlink r:id="rId8" w:history="1">
        <w:r w:rsidRPr="00517739">
          <w:rPr>
            <w:rStyle w:val="Hyperlink"/>
          </w:rPr>
          <w:t>http://saeos.dirisa.org/communities/geo-bon/reports/G372.2.2%20Framework%20-%20WG%208.docx</w:t>
        </w:r>
      </w:hyperlink>
      <w:r>
        <w:t xml:space="preserve"> </w:t>
      </w:r>
    </w:p>
    <w:p w14:paraId="490E7134" w14:textId="214E75DD" w:rsidR="00215A4F" w:rsidRPr="00215A4F" w:rsidRDefault="00215A4F" w:rsidP="00215A4F"/>
    <w:p w14:paraId="07DA61CC" w14:textId="698CA6FA" w:rsidR="000C10EC" w:rsidRDefault="00215A4F" w:rsidP="001045E5">
      <w:pPr>
        <w:pStyle w:val="Heading1"/>
      </w:pPr>
      <w:r>
        <w:t>Some G</w:t>
      </w:r>
      <w:r w:rsidR="00181DB8">
        <w:t xml:space="preserve">ood </w:t>
      </w:r>
      <w:r>
        <w:t>I</w:t>
      </w:r>
      <w:r w:rsidR="00181DB8">
        <w:t>deas</w:t>
      </w:r>
      <w:r w:rsidR="00E731A0">
        <w:t xml:space="preserve"> </w:t>
      </w:r>
    </w:p>
    <w:p w14:paraId="5FE670E7" w14:textId="77777777" w:rsidR="000C10EC" w:rsidRDefault="000C10EC" w:rsidP="000C10EC"/>
    <w:p w14:paraId="7B893FF0" w14:textId="5B66D13F" w:rsidR="00086CC9" w:rsidRDefault="00086CC9" w:rsidP="00181DB8">
      <w:pPr>
        <w:pStyle w:val="ListParagraph"/>
        <w:numPr>
          <w:ilvl w:val="0"/>
          <w:numId w:val="3"/>
        </w:numPr>
      </w:pPr>
      <w:r>
        <w:t xml:space="preserve">WH to </w:t>
      </w:r>
      <w:proofErr w:type="spellStart"/>
      <w:r>
        <w:t>summarise</w:t>
      </w:r>
      <w:proofErr w:type="spellEnd"/>
      <w:r>
        <w:t xml:space="preserve"> concept in a note (end March).</w:t>
      </w:r>
    </w:p>
    <w:p w14:paraId="268624B0" w14:textId="7DD2EFCA" w:rsidR="00971F88" w:rsidRDefault="00971F88" w:rsidP="00181DB8">
      <w:pPr>
        <w:pStyle w:val="ListParagraph"/>
        <w:numPr>
          <w:ilvl w:val="0"/>
          <w:numId w:val="3"/>
        </w:numPr>
      </w:pPr>
      <w:r>
        <w:t>Mediation</w:t>
      </w:r>
      <w:r w:rsidR="0093204B">
        <w:t xml:space="preserve"> (Annotation)</w:t>
      </w:r>
      <w:r>
        <w:t xml:space="preserve"> of KNB data</w:t>
      </w:r>
      <w:r w:rsidR="009B4FBE">
        <w:t xml:space="preserve"> </w:t>
      </w:r>
      <w:r w:rsidR="00173FD3">
        <w:t xml:space="preserve">– links to content standard extensions to </w:t>
      </w:r>
      <w:proofErr w:type="spellStart"/>
      <w:r w:rsidR="00173FD3">
        <w:t>DwC</w:t>
      </w:r>
      <w:proofErr w:type="spellEnd"/>
      <w:r w:rsidR="00173FD3">
        <w:t xml:space="preserve"> in respect of KNB data, but probably goes beyond.</w:t>
      </w:r>
    </w:p>
    <w:p w14:paraId="033A3474" w14:textId="77777777" w:rsidR="00971F88" w:rsidRDefault="00043DD8" w:rsidP="00181DB8">
      <w:pPr>
        <w:pStyle w:val="ListParagraph"/>
        <w:numPr>
          <w:ilvl w:val="1"/>
          <w:numId w:val="3"/>
        </w:numPr>
      </w:pPr>
      <w:r>
        <w:t xml:space="preserve">Requirements for programmers to implement </w:t>
      </w:r>
    </w:p>
    <w:p w14:paraId="4DEA0AD0" w14:textId="10A7C41D" w:rsidR="009B4FBE" w:rsidRDefault="009B4FBE" w:rsidP="009B4FBE">
      <w:pPr>
        <w:pStyle w:val="ListParagraph"/>
        <w:numPr>
          <w:ilvl w:val="2"/>
          <w:numId w:val="3"/>
        </w:numPr>
      </w:pPr>
      <w:r>
        <w:t>Draft – HS – Include KNB and EU-BON</w:t>
      </w:r>
      <w:r w:rsidR="00611A0E">
        <w:t xml:space="preserve"> (mid-April)</w:t>
      </w:r>
    </w:p>
    <w:p w14:paraId="6AFB08AD" w14:textId="77777777" w:rsidR="00043DD8" w:rsidRDefault="00043DD8" w:rsidP="00181DB8">
      <w:pPr>
        <w:pStyle w:val="ListParagraph"/>
        <w:numPr>
          <w:ilvl w:val="2"/>
          <w:numId w:val="3"/>
        </w:numPr>
      </w:pPr>
      <w:r>
        <w:t xml:space="preserve">IPT examined– or </w:t>
      </w:r>
      <w:proofErr w:type="spellStart"/>
      <w:r>
        <w:t>metacat</w:t>
      </w:r>
      <w:proofErr w:type="spellEnd"/>
      <w:r>
        <w:t xml:space="preserve"> – for implementation</w:t>
      </w:r>
    </w:p>
    <w:p w14:paraId="3B88BA14" w14:textId="77777777" w:rsidR="00586A68" w:rsidRDefault="00586A68" w:rsidP="00181DB8">
      <w:pPr>
        <w:pStyle w:val="ListParagraph"/>
        <w:numPr>
          <w:ilvl w:val="2"/>
          <w:numId w:val="3"/>
        </w:numPr>
      </w:pPr>
      <w:r>
        <w:t xml:space="preserve">IPT </w:t>
      </w:r>
      <w:r w:rsidR="000C10EC">
        <w:t xml:space="preserve">embedded into </w:t>
      </w:r>
      <w:proofErr w:type="spellStart"/>
      <w:r w:rsidR="000C10EC">
        <w:t>MetaCAT</w:t>
      </w:r>
      <w:proofErr w:type="spellEnd"/>
    </w:p>
    <w:p w14:paraId="07576AF5" w14:textId="77777777" w:rsidR="00043DD8" w:rsidRDefault="00586A68" w:rsidP="00181DB8">
      <w:pPr>
        <w:pStyle w:val="ListParagraph"/>
        <w:numPr>
          <w:ilvl w:val="2"/>
          <w:numId w:val="3"/>
        </w:numPr>
      </w:pPr>
      <w:proofErr w:type="spellStart"/>
      <w:r>
        <w:t>Denormalised</w:t>
      </w:r>
      <w:proofErr w:type="spellEnd"/>
      <w:r>
        <w:t xml:space="preserve"> flat files are required in some cases</w:t>
      </w:r>
    </w:p>
    <w:p w14:paraId="3FAEFCBD" w14:textId="77777777" w:rsidR="00586A68" w:rsidRDefault="00586A68" w:rsidP="00181DB8">
      <w:pPr>
        <w:pStyle w:val="ListParagraph"/>
        <w:numPr>
          <w:ilvl w:val="2"/>
          <w:numId w:val="3"/>
        </w:numPr>
      </w:pPr>
      <w:r>
        <w:t xml:space="preserve">Maybe store </w:t>
      </w:r>
      <w:proofErr w:type="spellStart"/>
      <w:r>
        <w:t>denormalised</w:t>
      </w:r>
      <w:proofErr w:type="spellEnd"/>
      <w:r>
        <w:t xml:space="preserve"> data </w:t>
      </w:r>
    </w:p>
    <w:p w14:paraId="3722C04B" w14:textId="5EA6EB08" w:rsidR="00586A68" w:rsidRDefault="00586A68" w:rsidP="00181DB8">
      <w:pPr>
        <w:pStyle w:val="ListParagraph"/>
        <w:numPr>
          <w:ilvl w:val="2"/>
          <w:numId w:val="3"/>
        </w:numPr>
      </w:pPr>
      <w:r>
        <w:t xml:space="preserve">Mark </w:t>
      </w:r>
      <w:proofErr w:type="spellStart"/>
      <w:proofErr w:type="gramStart"/>
      <w:r>
        <w:t>Schildhauer</w:t>
      </w:r>
      <w:proofErr w:type="spellEnd"/>
      <w:r w:rsidR="00173FD3">
        <w:t>(</w:t>
      </w:r>
      <w:proofErr w:type="gramEnd"/>
      <w:r w:rsidR="00173FD3">
        <w:t>KNB) (MS)</w:t>
      </w:r>
      <w:r>
        <w:t xml:space="preserve"> – </w:t>
      </w:r>
      <w:r w:rsidR="00173FD3">
        <w:t>HS</w:t>
      </w:r>
      <w:r>
        <w:t xml:space="preserve"> to </w:t>
      </w:r>
      <w:r w:rsidR="00086CC9">
        <w:t>clarify questions.</w:t>
      </w:r>
    </w:p>
    <w:p w14:paraId="4B37CAB9" w14:textId="44938AD7" w:rsidR="000C10EC" w:rsidRDefault="000C10EC" w:rsidP="00181DB8">
      <w:pPr>
        <w:pStyle w:val="ListParagraph"/>
        <w:numPr>
          <w:ilvl w:val="1"/>
          <w:numId w:val="3"/>
        </w:numPr>
      </w:pPr>
      <w:r>
        <w:t>How do we normalize the GBIF data stream</w:t>
      </w:r>
      <w:r w:rsidR="00086CC9">
        <w:t>?</w:t>
      </w:r>
    </w:p>
    <w:p w14:paraId="3668EE01" w14:textId="6B423A63" w:rsidR="000C10EC" w:rsidRDefault="00104F3B" w:rsidP="00181DB8">
      <w:pPr>
        <w:pStyle w:val="ListParagraph"/>
        <w:numPr>
          <w:ilvl w:val="1"/>
          <w:numId w:val="3"/>
        </w:numPr>
      </w:pPr>
      <w:proofErr w:type="spellStart"/>
      <w:r>
        <w:t>EnvO</w:t>
      </w:r>
      <w:proofErr w:type="spellEnd"/>
      <w:r w:rsidR="00181DB8">
        <w:t xml:space="preserve"> – use as a preferred ontology</w:t>
      </w:r>
      <w:r w:rsidR="00086CC9">
        <w:t>?</w:t>
      </w:r>
    </w:p>
    <w:p w14:paraId="727F6B2F" w14:textId="66C6D176" w:rsidR="00181DB8" w:rsidRDefault="00181DB8" w:rsidP="00181DB8">
      <w:pPr>
        <w:pStyle w:val="ListParagraph"/>
        <w:numPr>
          <w:ilvl w:val="1"/>
          <w:numId w:val="3"/>
        </w:numPr>
      </w:pPr>
      <w:r>
        <w:t>Use GBIF SKOS inputs and schema</w:t>
      </w:r>
      <w:r w:rsidR="00086CC9">
        <w:t xml:space="preserve"> as references to mapped items?</w:t>
      </w:r>
    </w:p>
    <w:p w14:paraId="638934CA" w14:textId="6B2640C3" w:rsidR="009B4FBE" w:rsidRDefault="009B4FBE" w:rsidP="009B4FBE">
      <w:pPr>
        <w:pStyle w:val="ListParagraph"/>
        <w:numPr>
          <w:ilvl w:val="0"/>
          <w:numId w:val="3"/>
        </w:numPr>
      </w:pPr>
      <w:r>
        <w:t xml:space="preserve">Include into </w:t>
      </w:r>
      <w:proofErr w:type="spellStart"/>
      <w:r>
        <w:t>MetaCAT</w:t>
      </w:r>
      <w:proofErr w:type="spellEnd"/>
      <w:r>
        <w:t xml:space="preserve"> – derived from IPT codebase, EU-BON </w:t>
      </w:r>
      <w:r w:rsidR="008A1EE4">
        <w:t>–</w:t>
      </w:r>
      <w:r>
        <w:t xml:space="preserve"> HS</w:t>
      </w:r>
      <w:r w:rsidR="00611A0E">
        <w:t xml:space="preserve"> – end 2013 – confirm milestones with SN </w:t>
      </w:r>
      <w:r w:rsidR="00086CC9">
        <w:t>(</w:t>
      </w:r>
      <w:r w:rsidR="00611A0E">
        <w:t>WH).</w:t>
      </w:r>
    </w:p>
    <w:p w14:paraId="41851710" w14:textId="79C0FBCF" w:rsidR="008A1EE4" w:rsidRDefault="008A1EE4" w:rsidP="009B4FBE">
      <w:pPr>
        <w:pStyle w:val="ListParagraph"/>
        <w:numPr>
          <w:ilvl w:val="0"/>
          <w:numId w:val="3"/>
        </w:numPr>
      </w:pPr>
      <w:r>
        <w:t>When specification is available –</w:t>
      </w:r>
      <w:r w:rsidR="001110CB">
        <w:t xml:space="preserve"> W</w:t>
      </w:r>
      <w:r w:rsidR="00086CC9">
        <w:t xml:space="preserve">eb </w:t>
      </w:r>
      <w:r w:rsidR="001110CB">
        <w:t>C</w:t>
      </w:r>
      <w:r w:rsidR="00086CC9">
        <w:t xml:space="preserve">ontext </w:t>
      </w:r>
      <w:r w:rsidR="001110CB">
        <w:t>D</w:t>
      </w:r>
      <w:r w:rsidR="00086CC9">
        <w:t>ocument</w:t>
      </w:r>
      <w:r>
        <w:t xml:space="preserve"> link? WH.</w:t>
      </w:r>
      <w:r w:rsidR="00611A0E">
        <w:t xml:space="preserve"> (mid-May).</w:t>
      </w:r>
    </w:p>
    <w:p w14:paraId="42ADE306" w14:textId="448D8D69" w:rsidR="008A1EE4" w:rsidRDefault="008A1EE4" w:rsidP="009B4FBE">
      <w:pPr>
        <w:pStyle w:val="ListParagraph"/>
        <w:numPr>
          <w:ilvl w:val="0"/>
          <w:numId w:val="3"/>
        </w:numPr>
      </w:pPr>
      <w:r>
        <w:t>Allow users to contribute ‘mappings’.</w:t>
      </w:r>
    </w:p>
    <w:p w14:paraId="4CB1300F" w14:textId="34EC6F68" w:rsidR="008A1EE4" w:rsidRDefault="008A1EE4" w:rsidP="009B4FBE">
      <w:pPr>
        <w:pStyle w:val="ListParagraph"/>
        <w:numPr>
          <w:ilvl w:val="0"/>
          <w:numId w:val="3"/>
        </w:numPr>
      </w:pPr>
      <w:r>
        <w:t xml:space="preserve">Gathering meta-files into a registry – </w:t>
      </w:r>
    </w:p>
    <w:p w14:paraId="2ECCC6D0" w14:textId="77777777" w:rsidR="00611A0E" w:rsidRDefault="008A1EE4" w:rsidP="008A1EE4">
      <w:pPr>
        <w:pStyle w:val="ListParagraph"/>
        <w:numPr>
          <w:ilvl w:val="1"/>
          <w:numId w:val="3"/>
        </w:numPr>
      </w:pPr>
      <w:r>
        <w:t xml:space="preserve">Vocabularies – </w:t>
      </w:r>
      <w:hyperlink r:id="rId9" w:history="1">
        <w:r w:rsidRPr="00D67A03">
          <w:rPr>
            <w:rStyle w:val="Hyperlink"/>
          </w:rPr>
          <w:t>http://vocabularies.gbif.org</w:t>
        </w:r>
      </w:hyperlink>
      <w:r>
        <w:t xml:space="preserve"> - not RDF</w:t>
      </w:r>
    </w:p>
    <w:p w14:paraId="0576C672" w14:textId="35F9CBF4" w:rsidR="008A1EE4" w:rsidRDefault="00611A0E" w:rsidP="008A1EE4">
      <w:pPr>
        <w:pStyle w:val="ListParagraph"/>
        <w:numPr>
          <w:ilvl w:val="1"/>
          <w:numId w:val="3"/>
        </w:numPr>
      </w:pPr>
      <w:proofErr w:type="spellStart"/>
      <w:r>
        <w:t>EoT</w:t>
      </w:r>
      <w:proofErr w:type="spellEnd"/>
      <w:r>
        <w:t xml:space="preserve"> to confirm with Tim – mid-April.</w:t>
      </w:r>
      <w:r w:rsidR="008A1EE4">
        <w:t xml:space="preserve"> </w:t>
      </w:r>
    </w:p>
    <w:p w14:paraId="2A7DEFFF" w14:textId="77777777" w:rsidR="0009779A" w:rsidRDefault="0009779A" w:rsidP="0009779A"/>
    <w:p w14:paraId="54483159" w14:textId="77777777" w:rsidR="0009779A" w:rsidRDefault="0009779A" w:rsidP="0009779A"/>
    <w:p w14:paraId="709A16DE" w14:textId="626C464C" w:rsidR="0009779A" w:rsidRDefault="0009779A">
      <w:r>
        <w:br w:type="page"/>
      </w:r>
    </w:p>
    <w:p w14:paraId="6ED1B0FE" w14:textId="2E2FAD14" w:rsidR="0009779A" w:rsidRDefault="0009779A" w:rsidP="0009779A">
      <w:pPr>
        <w:pStyle w:val="Heading1"/>
      </w:pPr>
      <w:r>
        <w:t>Summary of Tasks</w:t>
      </w:r>
    </w:p>
    <w:p w14:paraId="7D7FE2E0" w14:textId="77777777" w:rsidR="0009779A" w:rsidRDefault="0009779A" w:rsidP="0009779A"/>
    <w:tbl>
      <w:tblPr>
        <w:tblStyle w:val="TableGrid"/>
        <w:tblW w:w="0" w:type="auto"/>
        <w:tblLook w:val="04A0" w:firstRow="1" w:lastRow="0" w:firstColumn="1" w:lastColumn="0" w:noHBand="0" w:noVBand="1"/>
      </w:tblPr>
      <w:tblGrid>
        <w:gridCol w:w="1951"/>
        <w:gridCol w:w="4820"/>
        <w:gridCol w:w="1745"/>
      </w:tblGrid>
      <w:tr w:rsidR="0009779A" w14:paraId="085CB333" w14:textId="77777777" w:rsidTr="0009779A">
        <w:tc>
          <w:tcPr>
            <w:tcW w:w="1951" w:type="dxa"/>
          </w:tcPr>
          <w:p w14:paraId="5F41624C" w14:textId="074A115B" w:rsidR="0009779A" w:rsidRDefault="0009779A" w:rsidP="0009779A">
            <w:r>
              <w:t>Responsible</w:t>
            </w:r>
          </w:p>
        </w:tc>
        <w:tc>
          <w:tcPr>
            <w:tcW w:w="4820" w:type="dxa"/>
          </w:tcPr>
          <w:p w14:paraId="6A64F019" w14:textId="3F88924C" w:rsidR="0009779A" w:rsidRDefault="0009779A" w:rsidP="0009779A">
            <w:r>
              <w:t>Description</w:t>
            </w:r>
          </w:p>
        </w:tc>
        <w:tc>
          <w:tcPr>
            <w:tcW w:w="1745" w:type="dxa"/>
          </w:tcPr>
          <w:p w14:paraId="3D5BDDE7" w14:textId="756136F6" w:rsidR="0009779A" w:rsidRDefault="0009779A" w:rsidP="0009779A">
            <w:r>
              <w:t>Due Date</w:t>
            </w:r>
          </w:p>
        </w:tc>
      </w:tr>
      <w:tr w:rsidR="0009779A" w14:paraId="3F23754B" w14:textId="77777777" w:rsidTr="0009779A">
        <w:tc>
          <w:tcPr>
            <w:tcW w:w="1951" w:type="dxa"/>
          </w:tcPr>
          <w:p w14:paraId="67535B8E" w14:textId="2D8674E7" w:rsidR="0009779A" w:rsidRDefault="0009779A" w:rsidP="0009779A">
            <w:r>
              <w:t>OM</w:t>
            </w:r>
          </w:p>
        </w:tc>
        <w:tc>
          <w:tcPr>
            <w:tcW w:w="4820" w:type="dxa"/>
          </w:tcPr>
          <w:p w14:paraId="03EC40FD" w14:textId="331DA1DD" w:rsidR="0009779A" w:rsidRDefault="0009779A" w:rsidP="0009779A">
            <w:r>
              <w:t xml:space="preserve">Let others know when beta-testing services are available at </w:t>
            </w:r>
            <w:hyperlink r:id="rId10" w:history="1">
              <w:r w:rsidRPr="00517739">
                <w:rPr>
                  <w:rStyle w:val="Hyperlink"/>
                </w:rPr>
                <w:t>http://uat.gbif.org</w:t>
              </w:r>
            </w:hyperlink>
          </w:p>
        </w:tc>
        <w:tc>
          <w:tcPr>
            <w:tcW w:w="1745" w:type="dxa"/>
          </w:tcPr>
          <w:p w14:paraId="1985DAB1" w14:textId="12D76FE2" w:rsidR="0009779A" w:rsidRDefault="0009779A" w:rsidP="0009779A">
            <w:r>
              <w:t>ASAP</w:t>
            </w:r>
          </w:p>
        </w:tc>
      </w:tr>
      <w:tr w:rsidR="0009779A" w14:paraId="3AC73507" w14:textId="77777777" w:rsidTr="0009779A">
        <w:tc>
          <w:tcPr>
            <w:tcW w:w="1951" w:type="dxa"/>
          </w:tcPr>
          <w:p w14:paraId="4E57928A" w14:textId="77777777" w:rsidR="0009779A" w:rsidRDefault="0009779A" w:rsidP="0009779A"/>
        </w:tc>
        <w:tc>
          <w:tcPr>
            <w:tcW w:w="4820" w:type="dxa"/>
          </w:tcPr>
          <w:p w14:paraId="109D9F3D" w14:textId="77777777" w:rsidR="0009779A" w:rsidRDefault="0009779A" w:rsidP="0009779A"/>
        </w:tc>
        <w:tc>
          <w:tcPr>
            <w:tcW w:w="1745" w:type="dxa"/>
          </w:tcPr>
          <w:p w14:paraId="09F2983E" w14:textId="77777777" w:rsidR="0009779A" w:rsidRDefault="0009779A" w:rsidP="0009779A"/>
        </w:tc>
      </w:tr>
    </w:tbl>
    <w:p w14:paraId="760F9BEC" w14:textId="77777777" w:rsidR="0009779A" w:rsidRDefault="0009779A" w:rsidP="0009779A"/>
    <w:p w14:paraId="1D3FED93" w14:textId="77777777" w:rsidR="00104F3B" w:rsidRDefault="00104F3B" w:rsidP="00104F3B"/>
    <w:p w14:paraId="3889F1DA" w14:textId="77777777" w:rsidR="00104F3B" w:rsidRDefault="00104F3B" w:rsidP="00104F3B"/>
    <w:p w14:paraId="1F0FFCAF" w14:textId="77777777" w:rsidR="00104F3B" w:rsidRDefault="00104F3B" w:rsidP="00104F3B"/>
    <w:p w14:paraId="435D79CD" w14:textId="77777777" w:rsidR="00F13235" w:rsidRDefault="00F13235" w:rsidP="00F13235"/>
    <w:sectPr w:rsidR="00F13235" w:rsidSect="00E62B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89A"/>
    <w:multiLevelType w:val="hybridMultilevel"/>
    <w:tmpl w:val="A4B43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B3469"/>
    <w:multiLevelType w:val="hybridMultilevel"/>
    <w:tmpl w:val="9B9A1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06415"/>
    <w:multiLevelType w:val="hybridMultilevel"/>
    <w:tmpl w:val="9B9A1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663A8"/>
    <w:multiLevelType w:val="hybridMultilevel"/>
    <w:tmpl w:val="639A8202"/>
    <w:lvl w:ilvl="0" w:tplc="1B48DC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35"/>
    <w:rsid w:val="00010970"/>
    <w:rsid w:val="000350F6"/>
    <w:rsid w:val="00043DD8"/>
    <w:rsid w:val="00086CC9"/>
    <w:rsid w:val="0009779A"/>
    <w:rsid w:val="000C10EC"/>
    <w:rsid w:val="001045E5"/>
    <w:rsid w:val="00104F3B"/>
    <w:rsid w:val="001110CB"/>
    <w:rsid w:val="00172A65"/>
    <w:rsid w:val="00173FD3"/>
    <w:rsid w:val="00181DB8"/>
    <w:rsid w:val="001B48DF"/>
    <w:rsid w:val="00215A4F"/>
    <w:rsid w:val="00263615"/>
    <w:rsid w:val="00283CB7"/>
    <w:rsid w:val="00302A53"/>
    <w:rsid w:val="003C0B03"/>
    <w:rsid w:val="003E7EEB"/>
    <w:rsid w:val="0045692B"/>
    <w:rsid w:val="00586A68"/>
    <w:rsid w:val="00611A0E"/>
    <w:rsid w:val="008A1EE4"/>
    <w:rsid w:val="008D4D88"/>
    <w:rsid w:val="0093204B"/>
    <w:rsid w:val="00971F88"/>
    <w:rsid w:val="009B4FBE"/>
    <w:rsid w:val="00C879CA"/>
    <w:rsid w:val="00E5442A"/>
    <w:rsid w:val="00E62BAE"/>
    <w:rsid w:val="00E731A0"/>
    <w:rsid w:val="00F02AEB"/>
    <w:rsid w:val="00F13235"/>
    <w:rsid w:val="00F6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A53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5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235"/>
    <w:pPr>
      <w:ind w:left="720"/>
      <w:contextualSpacing/>
    </w:pPr>
  </w:style>
  <w:style w:type="character" w:styleId="Hyperlink">
    <w:name w:val="Hyperlink"/>
    <w:basedOn w:val="DefaultParagraphFont"/>
    <w:uiPriority w:val="99"/>
    <w:unhideWhenUsed/>
    <w:rsid w:val="008A1EE4"/>
    <w:rPr>
      <w:color w:val="0000FF" w:themeColor="hyperlink"/>
      <w:u w:val="single"/>
    </w:rPr>
  </w:style>
  <w:style w:type="paragraph" w:styleId="Title">
    <w:name w:val="Title"/>
    <w:basedOn w:val="Normal"/>
    <w:next w:val="Normal"/>
    <w:link w:val="TitleChar"/>
    <w:uiPriority w:val="10"/>
    <w:qFormat/>
    <w:rsid w:val="001045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45E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045E5"/>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1045E5"/>
    <w:rPr>
      <w:rFonts w:ascii="Lucida Grande" w:hAnsi="Lucida Grande" w:cs="Lucida Grande"/>
    </w:rPr>
  </w:style>
  <w:style w:type="character" w:customStyle="1" w:styleId="DocumentMapChar">
    <w:name w:val="Document Map Char"/>
    <w:basedOn w:val="DefaultParagraphFont"/>
    <w:link w:val="DocumentMap"/>
    <w:uiPriority w:val="99"/>
    <w:semiHidden/>
    <w:rsid w:val="001045E5"/>
    <w:rPr>
      <w:rFonts w:ascii="Lucida Grande" w:hAnsi="Lucida Grande" w:cs="Lucida Grande"/>
    </w:rPr>
  </w:style>
  <w:style w:type="paragraph" w:styleId="BalloonText">
    <w:name w:val="Balloon Text"/>
    <w:basedOn w:val="Normal"/>
    <w:link w:val="BalloonTextChar"/>
    <w:uiPriority w:val="99"/>
    <w:semiHidden/>
    <w:unhideWhenUsed/>
    <w:rsid w:val="00215A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A4F"/>
    <w:rPr>
      <w:rFonts w:ascii="Lucida Grande" w:hAnsi="Lucida Grande" w:cs="Lucida Grande"/>
      <w:sz w:val="18"/>
      <w:szCs w:val="18"/>
    </w:rPr>
  </w:style>
  <w:style w:type="table" w:styleId="TableGrid">
    <w:name w:val="Table Grid"/>
    <w:basedOn w:val="TableNormal"/>
    <w:uiPriority w:val="59"/>
    <w:rsid w:val="00097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5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235"/>
    <w:pPr>
      <w:ind w:left="720"/>
      <w:contextualSpacing/>
    </w:pPr>
  </w:style>
  <w:style w:type="character" w:styleId="Hyperlink">
    <w:name w:val="Hyperlink"/>
    <w:basedOn w:val="DefaultParagraphFont"/>
    <w:uiPriority w:val="99"/>
    <w:unhideWhenUsed/>
    <w:rsid w:val="008A1EE4"/>
    <w:rPr>
      <w:color w:val="0000FF" w:themeColor="hyperlink"/>
      <w:u w:val="single"/>
    </w:rPr>
  </w:style>
  <w:style w:type="paragraph" w:styleId="Title">
    <w:name w:val="Title"/>
    <w:basedOn w:val="Normal"/>
    <w:next w:val="Normal"/>
    <w:link w:val="TitleChar"/>
    <w:uiPriority w:val="10"/>
    <w:qFormat/>
    <w:rsid w:val="001045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45E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045E5"/>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1045E5"/>
    <w:rPr>
      <w:rFonts w:ascii="Lucida Grande" w:hAnsi="Lucida Grande" w:cs="Lucida Grande"/>
    </w:rPr>
  </w:style>
  <w:style w:type="character" w:customStyle="1" w:styleId="DocumentMapChar">
    <w:name w:val="Document Map Char"/>
    <w:basedOn w:val="DefaultParagraphFont"/>
    <w:link w:val="DocumentMap"/>
    <w:uiPriority w:val="99"/>
    <w:semiHidden/>
    <w:rsid w:val="001045E5"/>
    <w:rPr>
      <w:rFonts w:ascii="Lucida Grande" w:hAnsi="Lucida Grande" w:cs="Lucida Grande"/>
    </w:rPr>
  </w:style>
  <w:style w:type="paragraph" w:styleId="BalloonText">
    <w:name w:val="Balloon Text"/>
    <w:basedOn w:val="Normal"/>
    <w:link w:val="BalloonTextChar"/>
    <w:uiPriority w:val="99"/>
    <w:semiHidden/>
    <w:unhideWhenUsed/>
    <w:rsid w:val="00215A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A4F"/>
    <w:rPr>
      <w:rFonts w:ascii="Lucida Grande" w:hAnsi="Lucida Grande" w:cs="Lucida Grande"/>
      <w:sz w:val="18"/>
      <w:szCs w:val="18"/>
    </w:rPr>
  </w:style>
  <w:style w:type="table" w:styleId="TableGrid">
    <w:name w:val="Table Grid"/>
    <w:basedOn w:val="TableNormal"/>
    <w:uiPriority w:val="59"/>
    <w:rsid w:val="00097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uat.gbif.org" TargetMode="External"/><Relationship Id="rId8" Type="http://schemas.openxmlformats.org/officeDocument/2006/relationships/hyperlink" Target="http://saeos.dirisa.org/communities/geo-bon/reports/G372.2.2%20Framework%20-%20WG%208.docx" TargetMode="External"/><Relationship Id="rId9" Type="http://schemas.openxmlformats.org/officeDocument/2006/relationships/hyperlink" Target="http://vocabularies.gbif.org" TargetMode="External"/><Relationship Id="rId10" Type="http://schemas.openxmlformats.org/officeDocument/2006/relationships/hyperlink" Target="http://uat.gb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821</Words>
  <Characters>4684</Characters>
  <Application>Microsoft Macintosh Word</Application>
  <DocSecurity>0</DocSecurity>
  <Lines>39</Lines>
  <Paragraphs>10</Paragraphs>
  <ScaleCrop>false</ScaleCrop>
  <Company>SAEON</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Hugo</dc:creator>
  <cp:keywords/>
  <dc:description/>
  <cp:lastModifiedBy>Wim Hugo</cp:lastModifiedBy>
  <cp:revision>11</cp:revision>
  <dcterms:created xsi:type="dcterms:W3CDTF">2013-03-21T08:26:00Z</dcterms:created>
  <dcterms:modified xsi:type="dcterms:W3CDTF">2013-03-26T08:51:00Z</dcterms:modified>
</cp:coreProperties>
</file>